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5B" w:rsidRPr="0009131E" w:rsidRDefault="0009131E" w:rsidP="0009131E">
      <w:pPr>
        <w:jc w:val="center"/>
        <w:rPr>
          <w:b/>
        </w:rPr>
      </w:pPr>
      <w:r w:rsidRPr="0009131E">
        <w:rPr>
          <w:b/>
        </w:rPr>
        <w:t>Регламент Чемпионата России по петанку среди клубов</w:t>
      </w:r>
      <w:r>
        <w:rPr>
          <w:b/>
        </w:rPr>
        <w:t xml:space="preserve"> 2025г</w:t>
      </w:r>
      <w:r w:rsidRPr="0009131E">
        <w:rPr>
          <w:b/>
        </w:rPr>
        <w:t>.</w:t>
      </w:r>
    </w:p>
    <w:p w:rsidR="0009131E" w:rsidRDefault="0009131E">
      <w:r>
        <w:t xml:space="preserve">Турнир состоится в Москве на стадионе РУДН 16-17 августа 2025 года. К турниру допускаются 12 клубов, зарегистрированных </w:t>
      </w:r>
      <w:r w:rsidRPr="009410A3">
        <w:t xml:space="preserve">на сайте. Начало турнира в 9:40 16 августа (групповой этап). Начало игр плей-офф 17 августа в 9:30. </w:t>
      </w:r>
      <w:r w:rsidR="003C7C85" w:rsidRPr="009410A3">
        <w:t xml:space="preserve">Главный судья соревнования Тихонов Дмитрий. </w:t>
      </w:r>
      <w:r w:rsidRPr="009410A3">
        <w:t>Проверка выполнения требований к клубам и к командам клубов, осуществляется заранее по информации указанной при регистрации. Изменения в составе команды клуба от предварительной заявки, могут служить поводом для не допуска команды к турниру.</w:t>
      </w:r>
      <w:r w:rsidR="00B73920" w:rsidRPr="009410A3">
        <w:t xml:space="preserve"> Турнирный взнос сдается перед началом турнира </w:t>
      </w:r>
      <w:r w:rsidR="00B216A1" w:rsidRPr="009410A3">
        <w:t xml:space="preserve">капитаном за весь клуб(!) </w:t>
      </w:r>
      <w:r w:rsidR="00B73920" w:rsidRPr="009410A3">
        <w:t>и составляет</w:t>
      </w:r>
      <w:r w:rsidR="00B73920">
        <w:t xml:space="preserve"> 1000 рублей с игрока.</w:t>
      </w:r>
    </w:p>
    <w:p w:rsidR="00B66DFF" w:rsidRPr="00B73920" w:rsidRDefault="00B66DFF">
      <w:pPr>
        <w:rPr>
          <w:b/>
        </w:rPr>
      </w:pPr>
      <w:r w:rsidRPr="00B73920">
        <w:rPr>
          <w:b/>
        </w:rPr>
        <w:t>Термины:</w:t>
      </w:r>
    </w:p>
    <w:p w:rsidR="00B66DFF" w:rsidRDefault="00B66DFF">
      <w:r>
        <w:t>Матч – встреча между двумя клубами, состоящая из трех запусков: в первом запуске играют 6 игр тет-а-тет (минимум один женский), во втором запуске играют три пары дуплетов (минимум один из них микст) и в третьем запуске играют две пары триплетов (минимум один из них микст).</w:t>
      </w:r>
    </w:p>
    <w:p w:rsidR="008C0561" w:rsidRDefault="008C0561">
      <w:r>
        <w:t xml:space="preserve">Игра – одна встреча между </w:t>
      </w:r>
      <w:proofErr w:type="spellStart"/>
      <w:r>
        <w:t>тетами</w:t>
      </w:r>
      <w:proofErr w:type="spellEnd"/>
      <w:r>
        <w:t>, дуплетами или триплетами, которая играется до 13 очков или свистка к окончанию игры.</w:t>
      </w:r>
    </w:p>
    <w:p w:rsidR="005537A1" w:rsidRDefault="005537A1">
      <w:r>
        <w:t>Гейм – один период игры в котором обе команды сыграют все свои шары или выбьют кошонет в аут.</w:t>
      </w:r>
    </w:p>
    <w:p w:rsidR="005537A1" w:rsidRDefault="005537A1">
      <w:proofErr w:type="gramStart"/>
      <w:r>
        <w:t>Экстра гейм</w:t>
      </w:r>
      <w:proofErr w:type="gramEnd"/>
      <w:r>
        <w:t xml:space="preserve"> – дополнительный гейм, который назначается после истечения времени при равном счете. В этом гейме, кошонет, который вылетел в аут, возвращается на помеченное место, где он был до броска.</w:t>
      </w:r>
    </w:p>
    <w:p w:rsidR="00B66DFF" w:rsidRDefault="00B66DFF">
      <w:r>
        <w:t>Очки – за каждую выигранную игру в матче, клуб получает 2 очка, за каждый тет-а-тет, 3 очка за дуплет и 5 очков за триплет. Клуб набравший 16 очков и больше выигрывает матч.</w:t>
      </w:r>
    </w:p>
    <w:p w:rsidR="00B66DFF" w:rsidRDefault="00B66DFF">
      <w:r>
        <w:t>Разница шаров в матче – суммарная разница шаров во всех играх матча.</w:t>
      </w:r>
    </w:p>
    <w:p w:rsidR="00381F8C" w:rsidRDefault="00381F8C">
      <w:r>
        <w:t>Техническая победа в матче – победа в матче клуба в связи с неявкой или дисквалификацией соперника. Счет записывается 20:11.</w:t>
      </w:r>
    </w:p>
    <w:p w:rsidR="00381F8C" w:rsidRDefault="00381F8C">
      <w:r>
        <w:t>Техническая победа в игре - победа в игре команды в связи с неявкой или дисквалификацией соперника. Счет записывается 13:7.</w:t>
      </w:r>
    </w:p>
    <w:p w:rsidR="008C0561" w:rsidRDefault="008C0561">
      <w:r>
        <w:t>Ограничение времени – время между свистком к началу игры и свистком к окончанию игры. Для всех матчей, кроме финала и игры за 3-е место кубка А, действуют следующие ограничения: тет-а-тет 40 минут + еще один гейм</w:t>
      </w:r>
      <w:r w:rsidR="005537A1">
        <w:t>. Дуплеты – 50 минут + гейм. Триплеты – 60 минут + гейм.</w:t>
      </w:r>
    </w:p>
    <w:p w:rsidR="005537A1" w:rsidRDefault="005537A1">
      <w:r>
        <w:t xml:space="preserve">Дополнительный гейм (+ еще один гейм) </w:t>
      </w:r>
      <w:r w:rsidR="00760756">
        <w:t>–</w:t>
      </w:r>
      <w:r>
        <w:t xml:space="preserve"> </w:t>
      </w:r>
      <w:r w:rsidR="00760756">
        <w:t>после свистка к окончанию игры, доигрывается текущий гейм и играется еще один. Если после его окончания, счет равный, то назначается экстра-гейм. Если во время свистка к окончанию игры, последний шар в гейме уже остановился, то играются еще два гейма (следующий гейм считается начатым, сразу после остановки последнего шара в предыдущем гейме).</w:t>
      </w:r>
    </w:p>
    <w:p w:rsidR="00B73920" w:rsidRPr="00B73920" w:rsidRDefault="00B73920">
      <w:pPr>
        <w:rPr>
          <w:b/>
        </w:rPr>
      </w:pPr>
      <w:r w:rsidRPr="00B73920">
        <w:rPr>
          <w:b/>
        </w:rPr>
        <w:t>Правила игры в матче.</w:t>
      </w:r>
    </w:p>
    <w:p w:rsidR="006929B2" w:rsidRDefault="0053111B">
      <w:r>
        <w:t>Капитаны клубов, которые встречаются между собой, получают протокол матча</w:t>
      </w:r>
      <w:r w:rsidR="002D42B9">
        <w:t>, который заполняют на конкретный запуск (</w:t>
      </w:r>
      <w:proofErr w:type="spellStart"/>
      <w:r w:rsidR="002D42B9">
        <w:t>теты</w:t>
      </w:r>
      <w:proofErr w:type="spellEnd"/>
      <w:r w:rsidR="002D42B9">
        <w:t xml:space="preserve">, дуплеты или триплеты) не позднее чем за 5 минут до начала запуска. Очередность заполнения по договоренности или по жребию. Протокол сложен таким образом, что капитан соперника не </w:t>
      </w:r>
      <w:proofErr w:type="gramStart"/>
      <w:r w:rsidR="002D42B9">
        <w:t>видит</w:t>
      </w:r>
      <w:proofErr w:type="gramEnd"/>
      <w:r w:rsidR="002D42B9">
        <w:t xml:space="preserve"> как заполнил протокол первый капитан. Запрещено подгладывать за капитанами во время заполнения протокола и в уже заполненный первым капитаном протокол. Все результаты игр вносятся в соответствующие поля протокола одним из капитанов и проверяются другим. </w:t>
      </w:r>
    </w:p>
    <w:p w:rsidR="006929B2" w:rsidRPr="009410A3" w:rsidRDefault="006929B2">
      <w:r w:rsidRPr="009410A3">
        <w:lastRenderedPageBreak/>
        <w:t>В играх дуплетов и триплетов, клуб имеет право провести максимум две замены (если в составе команды есть запасные игроки). Нельзя выпускать на замену игрока, который уже играл в этом запуске. Нельзя делать обе замены в одном дуплете или триплете. Замены фиксируются в протоколе матча.</w:t>
      </w:r>
    </w:p>
    <w:p w:rsidR="00B73920" w:rsidRPr="009410A3" w:rsidRDefault="002D42B9">
      <w:r w:rsidRPr="009410A3">
        <w:t>В конце матча, капитаны проверяют общий счет и подписывают протокол. Капитан победителя сдает протокол матча главному судье.</w:t>
      </w:r>
    </w:p>
    <w:p w:rsidR="00381F8C" w:rsidRPr="009410A3" w:rsidRDefault="00381F8C">
      <w:pPr>
        <w:rPr>
          <w:b/>
        </w:rPr>
      </w:pPr>
      <w:r w:rsidRPr="009410A3">
        <w:rPr>
          <w:b/>
        </w:rPr>
        <w:t>Групповой этап.</w:t>
      </w:r>
    </w:p>
    <w:p w:rsidR="0009131E" w:rsidRDefault="0009131E">
      <w:r w:rsidRPr="009410A3">
        <w:t>12 команд делятся на три группы</w:t>
      </w:r>
      <w:r w:rsidR="00CD78CE" w:rsidRPr="009410A3">
        <w:t xml:space="preserve"> по 4 команды, с посевом призеров прошлогоднего чемпионата</w:t>
      </w:r>
      <w:r w:rsidR="00B216A1" w:rsidRPr="009410A3">
        <w:t xml:space="preserve"> и команд одного клуба/региона</w:t>
      </w:r>
      <w:r w:rsidR="00CD78CE" w:rsidRPr="009410A3">
        <w:t>. В первый</w:t>
      </w:r>
      <w:r w:rsidR="00CD78CE">
        <w:t xml:space="preserve"> день играются три матча между клубами одной группы (круговая). По результатам</w:t>
      </w:r>
      <w:r w:rsidR="00B66DFF">
        <w:t xml:space="preserve"> трех туров распределяются места в группах. Критерии:</w:t>
      </w:r>
    </w:p>
    <w:p w:rsidR="00B66DFF" w:rsidRDefault="00B66DFF">
      <w:r>
        <w:t>- количество побед в матчах</w:t>
      </w:r>
    </w:p>
    <w:p w:rsidR="00B66DFF" w:rsidRDefault="00B66DFF">
      <w:r>
        <w:t>- разница очков в матчах между клубами, имеющими одинаковое количество побед</w:t>
      </w:r>
    </w:p>
    <w:p w:rsidR="00B66DFF" w:rsidRDefault="00B66DFF">
      <w:r>
        <w:t>- разница шаров в матчах между клубами, имеющими одинаковое количество побед</w:t>
      </w:r>
    </w:p>
    <w:p w:rsidR="00B66DFF" w:rsidRDefault="00B66DFF">
      <w:r>
        <w:t>- общая разница очков во всех матчах</w:t>
      </w:r>
    </w:p>
    <w:p w:rsidR="00756E06" w:rsidRDefault="00756E06" w:rsidP="00756E06">
      <w:r>
        <w:t>- общая разница шаров во всех матчах</w:t>
      </w:r>
    </w:p>
    <w:p w:rsidR="00756E06" w:rsidRDefault="001A15CE" w:rsidP="00756E06">
      <w:r>
        <w:t>В плей-офф выходят 1-е и 2-е место в группах, плюс два 3-х места. Критерии для 3-х мест:</w:t>
      </w:r>
    </w:p>
    <w:p w:rsidR="001A15CE" w:rsidRDefault="001A15CE" w:rsidP="001A15CE">
      <w:r>
        <w:t>- количество побед в матчах</w:t>
      </w:r>
    </w:p>
    <w:p w:rsidR="001A15CE" w:rsidRDefault="001A15CE" w:rsidP="001A15CE">
      <w:r>
        <w:t>- общая разница очков во всех матчах</w:t>
      </w:r>
    </w:p>
    <w:p w:rsidR="001A15CE" w:rsidRDefault="001A15CE" w:rsidP="001A15CE">
      <w:r>
        <w:t>- общая разница шаров во всех матчах</w:t>
      </w:r>
    </w:p>
    <w:p w:rsidR="001A15CE" w:rsidRDefault="001A15CE" w:rsidP="00756E06">
      <w:r>
        <w:t xml:space="preserve">Сетка плей-офф расписана заранее </w:t>
      </w:r>
      <w:r w:rsidR="00166C21">
        <w:t xml:space="preserve">(Приложение 1) </w:t>
      </w:r>
      <w:r>
        <w:t>и зависит только от жеребьевки перед началом турнира и занятого места в группе. Есть еще небольшая неопределенность, связанная с тем, что неизвестно</w:t>
      </w:r>
      <w:r w:rsidR="00381F8C">
        <w:t xml:space="preserve"> из какой группы не выйдет 3-е место, но это учтено в сетке и не допускает двояких толкований.</w:t>
      </w:r>
    </w:p>
    <w:p w:rsidR="00381F8C" w:rsidRPr="001C0251" w:rsidRDefault="00381F8C" w:rsidP="00756E06">
      <w:pPr>
        <w:rPr>
          <w:b/>
        </w:rPr>
      </w:pPr>
      <w:r w:rsidRPr="001C0251">
        <w:rPr>
          <w:b/>
        </w:rPr>
        <w:t>Плей-офф.</w:t>
      </w:r>
    </w:p>
    <w:p w:rsidR="00381F8C" w:rsidRDefault="001C0251" w:rsidP="00756E06">
      <w:r>
        <w:t>Матчи плей-офф проходят по тем же правилам, как и на групповом этапе, за единственным исключением: как только один из клубов набирает 16 очков, он объявляется победителем в матче и все незавершенные игры останавливаются, счет этих игр не фиксируется.</w:t>
      </w:r>
    </w:p>
    <w:p w:rsidR="005537A1" w:rsidRDefault="005537A1" w:rsidP="00756E06">
      <w:r>
        <w:t>Ограничение времени для игр финала кубка А и игры за 3-е место: тет-а-тет 60 минут + еще один гейм. Дуплеты – 80 минут + гейм. Триплеты – 90 минут + гейм.</w:t>
      </w:r>
    </w:p>
    <w:p w:rsidR="001C0251" w:rsidRPr="008C0561" w:rsidRDefault="001C0251" w:rsidP="00756E06">
      <w:pPr>
        <w:rPr>
          <w:b/>
        </w:rPr>
      </w:pPr>
      <w:r w:rsidRPr="008C0561">
        <w:rPr>
          <w:b/>
        </w:rPr>
        <w:t>Кубок В.</w:t>
      </w:r>
    </w:p>
    <w:p w:rsidR="001C0251" w:rsidRDefault="008C0561" w:rsidP="00756E06">
      <w:r>
        <w:t>4 клуба, не прошедшие в плей-офф, разыгрывают кубок В. Сетка кубка В так же расписана заранее</w:t>
      </w:r>
      <w:r w:rsidR="00166C21">
        <w:t xml:space="preserve"> (Приложение 2)</w:t>
      </w:r>
      <w:r>
        <w:t>. Правила аналогичны кубку А. Награждается только победитель. По договоренности капитанов команд, вышедших в финал кубка В, можно играть финал без ограничений времени во всех играх. Если капитаны не могут договориться, то действуют те же ограничения, что и в параллельных играх кубка А.</w:t>
      </w:r>
    </w:p>
    <w:p w:rsidR="008C0561" w:rsidRDefault="008C0561" w:rsidP="00756E06"/>
    <w:p w:rsidR="00756E06" w:rsidRDefault="00756E06"/>
    <w:p w:rsidR="009410A3" w:rsidRDefault="009410A3"/>
    <w:p w:rsidR="0068779E" w:rsidRDefault="009410A3" w:rsidP="00CA3ADE">
      <w:r>
        <w:lastRenderedPageBreak/>
        <w:t>Приложение 1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960"/>
        <w:gridCol w:w="1283"/>
        <w:gridCol w:w="222"/>
        <w:gridCol w:w="280"/>
        <w:gridCol w:w="266"/>
        <w:gridCol w:w="222"/>
        <w:gridCol w:w="1283"/>
        <w:gridCol w:w="280"/>
        <w:gridCol w:w="266"/>
        <w:gridCol w:w="222"/>
        <w:gridCol w:w="1283"/>
        <w:gridCol w:w="440"/>
        <w:gridCol w:w="440"/>
        <w:gridCol w:w="440"/>
        <w:gridCol w:w="440"/>
      </w:tblGrid>
      <w:tr w:rsidR="00CA3ADE" w:rsidRPr="00CA3ADE" w:rsidTr="00CA3ADE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72"/>
                <w:szCs w:val="72"/>
                <w:lang w:eastAsia="ru-RU"/>
              </w:rPr>
            </w:pPr>
            <w:r w:rsidRPr="00CA3ADE">
              <w:rPr>
                <w:rFonts w:ascii="Calibri Light" w:eastAsia="Times New Roman" w:hAnsi="Calibri Light" w:cs="Calibri Light"/>
                <w:b/>
                <w:bCs/>
                <w:color w:val="000000"/>
                <w:sz w:val="72"/>
                <w:szCs w:val="72"/>
                <w:lang w:eastAsia="ru-RU"/>
              </w:rPr>
              <w:t>Кубок 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BC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B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B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AC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3ADE" w:rsidRDefault="00CA3ADE" w:rsidP="00CA3ADE"/>
    <w:p w:rsidR="0068779E" w:rsidRDefault="0068779E"/>
    <w:p w:rsidR="00CA3ADE" w:rsidRDefault="00CA3ADE"/>
    <w:p w:rsidR="00CA3ADE" w:rsidRDefault="00CA3ADE"/>
    <w:p w:rsidR="00166C21" w:rsidRDefault="00166C21"/>
    <w:p w:rsidR="0068779E" w:rsidRDefault="0068779E">
      <w:bookmarkStart w:id="0" w:name="_GoBack"/>
      <w:bookmarkEnd w:id="0"/>
      <w:r>
        <w:lastRenderedPageBreak/>
        <w:t>Приложение 2</w:t>
      </w:r>
    </w:p>
    <w:p w:rsidR="0068779E" w:rsidRDefault="0068779E"/>
    <w:tbl>
      <w:tblPr>
        <w:tblW w:w="6960" w:type="dxa"/>
        <w:tblLook w:val="04A0" w:firstRow="1" w:lastRow="0" w:firstColumn="1" w:lastColumn="0" w:noHBand="0" w:noVBand="1"/>
      </w:tblPr>
      <w:tblGrid>
        <w:gridCol w:w="960"/>
        <w:gridCol w:w="2281"/>
        <w:gridCol w:w="222"/>
        <w:gridCol w:w="280"/>
        <w:gridCol w:w="266"/>
        <w:gridCol w:w="222"/>
        <w:gridCol w:w="2281"/>
        <w:gridCol w:w="280"/>
        <w:gridCol w:w="266"/>
        <w:gridCol w:w="222"/>
        <w:gridCol w:w="222"/>
      </w:tblGrid>
      <w:tr w:rsidR="0068779E" w:rsidRPr="0068779E" w:rsidTr="0068779E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72"/>
                <w:szCs w:val="72"/>
                <w:lang w:eastAsia="ru-RU"/>
              </w:rPr>
            </w:pPr>
            <w:r w:rsidRPr="0068779E">
              <w:rPr>
                <w:rFonts w:ascii="Calibri Light" w:eastAsia="Times New Roman" w:hAnsi="Calibri Light" w:cs="Calibri Light"/>
                <w:b/>
                <w:bCs/>
                <w:color w:val="000000"/>
                <w:sz w:val="72"/>
                <w:szCs w:val="72"/>
                <w:lang w:eastAsia="ru-RU"/>
              </w:rPr>
              <w:t>Кубок В</w:t>
            </w: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79E" w:rsidRPr="0068779E" w:rsidRDefault="0068779E" w:rsidP="006877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BC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79E" w:rsidRPr="0068779E" w:rsidRDefault="0068779E" w:rsidP="006877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79E" w:rsidRPr="0068779E" w:rsidRDefault="0068779E" w:rsidP="006877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B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79E" w:rsidRPr="0068779E" w:rsidTr="006877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77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79E" w:rsidRPr="0068779E" w:rsidRDefault="0068779E" w:rsidP="0068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779E" w:rsidRDefault="0068779E">
      <w:pPr>
        <w:rPr>
          <w:lang w:val="en-US"/>
        </w:rPr>
      </w:pPr>
    </w:p>
    <w:p w:rsidR="00CA3ADE" w:rsidRDefault="00CA3ADE">
      <w:r>
        <w:t>Если не вышла в плей-офф с 3-го места команда из группы А, то</w:t>
      </w:r>
    </w:p>
    <w:p w:rsidR="00CA3ADE" w:rsidRDefault="00CA3ADE"/>
    <w:tbl>
      <w:tblPr>
        <w:tblW w:w="7140" w:type="dxa"/>
        <w:tblLook w:val="04A0" w:firstRow="1" w:lastRow="0" w:firstColumn="1" w:lastColumn="0" w:noHBand="0" w:noVBand="1"/>
      </w:tblPr>
      <w:tblGrid>
        <w:gridCol w:w="960"/>
        <w:gridCol w:w="1147"/>
        <w:gridCol w:w="222"/>
        <w:gridCol w:w="600"/>
        <w:gridCol w:w="600"/>
        <w:gridCol w:w="600"/>
        <w:gridCol w:w="846"/>
        <w:gridCol w:w="600"/>
        <w:gridCol w:w="600"/>
        <w:gridCol w:w="600"/>
        <w:gridCol w:w="600"/>
      </w:tblGrid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B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дор.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ADE" w:rsidRPr="00CA3ADE" w:rsidTr="00CA3A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3AD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ADE" w:rsidRPr="00CA3ADE" w:rsidRDefault="00CA3ADE" w:rsidP="00CA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3ADE" w:rsidRPr="00CA3ADE" w:rsidRDefault="00CA3ADE">
      <w:pPr>
        <w:rPr>
          <w:lang w:val="en-US"/>
        </w:rPr>
      </w:pPr>
    </w:p>
    <w:sectPr w:rsidR="00CA3ADE" w:rsidRPr="00CA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1E"/>
    <w:rsid w:val="0009131E"/>
    <w:rsid w:val="00166C21"/>
    <w:rsid w:val="001A15CE"/>
    <w:rsid w:val="001C0251"/>
    <w:rsid w:val="002D42B9"/>
    <w:rsid w:val="00381F8C"/>
    <w:rsid w:val="003C7C85"/>
    <w:rsid w:val="004E6536"/>
    <w:rsid w:val="0053111B"/>
    <w:rsid w:val="005537A1"/>
    <w:rsid w:val="00633B4E"/>
    <w:rsid w:val="0068779E"/>
    <w:rsid w:val="006929B2"/>
    <w:rsid w:val="00756E06"/>
    <w:rsid w:val="00760756"/>
    <w:rsid w:val="008C0561"/>
    <w:rsid w:val="009410A3"/>
    <w:rsid w:val="00B216A1"/>
    <w:rsid w:val="00B66DFF"/>
    <w:rsid w:val="00B73920"/>
    <w:rsid w:val="00CA3ADE"/>
    <w:rsid w:val="00CD78CE"/>
    <w:rsid w:val="00E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26DD"/>
  <w15:chartTrackingRefBased/>
  <w15:docId w15:val="{32A2EA07-6122-4BD6-8678-4234B863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Тихонов Дмитрий</cp:lastModifiedBy>
  <cp:revision>5</cp:revision>
  <dcterms:created xsi:type="dcterms:W3CDTF">2025-08-12T08:15:00Z</dcterms:created>
  <dcterms:modified xsi:type="dcterms:W3CDTF">2025-08-12T08:32:00Z</dcterms:modified>
</cp:coreProperties>
</file>